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140" w:rsidRPr="00577140" w:rsidRDefault="00577140" w:rsidP="00577140">
      <w:pPr>
        <w:pStyle w:val="prastasistinklapis"/>
        <w:shd w:val="clear" w:color="auto" w:fill="FFFFFF"/>
        <w:spacing w:line="360" w:lineRule="auto"/>
        <w:jc w:val="both"/>
        <w:rPr>
          <w:color w:val="232323"/>
        </w:rPr>
      </w:pPr>
      <w:r w:rsidRPr="00577140">
        <w:rPr>
          <w:color w:val="232323"/>
        </w:rPr>
        <w:t>Pažeidimas – Lietuvos Respublikos pranešėjų apsaugos įstatyme apibrėžtas kaip įstaigoje galbūt rengiama, daroma ar padaryta nusikalstama veika, administracinis nusižengimas, tarnybinis nusižengimas ar darbo pareigų pažeidimas, taip pat šiurkštus privalomų profesinės etikos normų pažeidimas ar kitas grėsmę viešajam interesui keliantis arba jį pažeidžiantis teisės pažeidimas, apie kuriuos pranešėjas sužino iš savo turimų ar turėtų tarnybo</w:t>
      </w:r>
      <w:r w:rsidR="00170122">
        <w:rPr>
          <w:color w:val="232323"/>
        </w:rPr>
        <w:t>s, darbo santykių arba sutartin</w:t>
      </w:r>
      <w:r w:rsidRPr="00577140">
        <w:rPr>
          <w:color w:val="232323"/>
        </w:rPr>
        <w:t>ų santykių su įstaiga.</w:t>
      </w:r>
    </w:p>
    <w:p w:rsidR="00577140" w:rsidRPr="00577140" w:rsidRDefault="00DA39F2" w:rsidP="00577140">
      <w:pPr>
        <w:pStyle w:val="prastasistinklapis"/>
        <w:shd w:val="clear" w:color="auto" w:fill="FFFFFF"/>
        <w:spacing w:line="360" w:lineRule="auto"/>
        <w:jc w:val="both"/>
        <w:rPr>
          <w:color w:val="232323"/>
        </w:rPr>
      </w:pPr>
      <w:r>
        <w:rPr>
          <w:color w:val="232323"/>
        </w:rPr>
        <w:t>Biržų turizmo ir verslo informacijos centre</w:t>
      </w:r>
      <w:r w:rsidR="00577140" w:rsidRPr="00577140">
        <w:rPr>
          <w:color w:val="232323"/>
        </w:rPr>
        <w:t xml:space="preserve"> yra galimybė apie pažeidimą pranešti vidiniu įstaigos kanalu. </w:t>
      </w:r>
    </w:p>
    <w:p w:rsidR="00577140" w:rsidRDefault="00577140" w:rsidP="00D31B82">
      <w:pPr>
        <w:pStyle w:val="prastasistinklapis"/>
        <w:shd w:val="clear" w:color="auto" w:fill="FFFFFF"/>
        <w:spacing w:after="0" w:afterAutospacing="0"/>
        <w:jc w:val="both"/>
        <w:rPr>
          <w:color w:val="232323"/>
        </w:rPr>
      </w:pPr>
      <w:r w:rsidRPr="00577140">
        <w:rPr>
          <w:color w:val="232323"/>
        </w:rPr>
        <w:t>Lietuvos Respublikos pranešėjų apsaugos įstatymo 3 straipsnyje numatyta, kad asmenys informaciją apie pažeidimus gali teikti dėl:</w:t>
      </w:r>
    </w:p>
    <w:p w:rsidR="00577140" w:rsidRDefault="00577140" w:rsidP="00D31B82">
      <w:pPr>
        <w:pStyle w:val="prastasistinklapis"/>
        <w:shd w:val="clear" w:color="auto" w:fill="FFFFFF"/>
        <w:spacing w:after="0" w:afterAutospacing="0"/>
        <w:jc w:val="both"/>
        <w:rPr>
          <w:color w:val="232323"/>
        </w:rPr>
      </w:pPr>
      <w:r w:rsidRPr="00577140">
        <w:rPr>
          <w:color w:val="232323"/>
        </w:rPr>
        <w:br/>
        <w:t>1) pavojaus visuomenės saugumui ar sveikatai, asmens gyvybei ar sveikatai;</w:t>
      </w:r>
    </w:p>
    <w:p w:rsidR="00D31B82" w:rsidRDefault="00577140" w:rsidP="00D31B82">
      <w:pPr>
        <w:pStyle w:val="prastasistinklapis"/>
        <w:shd w:val="clear" w:color="auto" w:fill="FFFFFF"/>
        <w:spacing w:after="0" w:afterAutospacing="0"/>
        <w:jc w:val="both"/>
        <w:rPr>
          <w:color w:val="232323"/>
        </w:rPr>
      </w:pPr>
      <w:r w:rsidRPr="00577140">
        <w:rPr>
          <w:color w:val="232323"/>
        </w:rPr>
        <w:br/>
        <w:t>2) pavojaus aplinkai;</w:t>
      </w:r>
    </w:p>
    <w:p w:rsidR="00577140" w:rsidRDefault="00577140" w:rsidP="00D31B82">
      <w:pPr>
        <w:pStyle w:val="prastasistinklapis"/>
        <w:shd w:val="clear" w:color="auto" w:fill="FFFFFF"/>
        <w:spacing w:after="0" w:afterAutospacing="0"/>
        <w:jc w:val="both"/>
        <w:rPr>
          <w:color w:val="232323"/>
        </w:rPr>
      </w:pPr>
      <w:r w:rsidRPr="00577140">
        <w:rPr>
          <w:color w:val="232323"/>
        </w:rPr>
        <w:br/>
        <w:t>3) kliudymo arba neteisėto poveikio teisėsaugos institucijų atliekamiems tyrimams ar teismams vykdant teisingumą;</w:t>
      </w:r>
    </w:p>
    <w:p w:rsidR="00577140" w:rsidRDefault="00577140" w:rsidP="00D31B82">
      <w:pPr>
        <w:pStyle w:val="prastasistinklapis"/>
        <w:shd w:val="clear" w:color="auto" w:fill="FFFFFF"/>
        <w:spacing w:after="0" w:afterAutospacing="0"/>
        <w:jc w:val="both"/>
        <w:rPr>
          <w:color w:val="232323"/>
        </w:rPr>
      </w:pPr>
      <w:r w:rsidRPr="00577140">
        <w:rPr>
          <w:color w:val="232323"/>
        </w:rPr>
        <w:br/>
        <w:t>4) neteisėtos veiklos finansavimo;</w:t>
      </w:r>
    </w:p>
    <w:p w:rsidR="00577140" w:rsidRDefault="00577140" w:rsidP="00D31B82">
      <w:pPr>
        <w:pStyle w:val="prastasistinklapis"/>
        <w:shd w:val="clear" w:color="auto" w:fill="FFFFFF"/>
        <w:spacing w:after="0" w:afterAutospacing="0"/>
        <w:jc w:val="both"/>
        <w:rPr>
          <w:color w:val="232323"/>
        </w:rPr>
      </w:pPr>
      <w:r w:rsidRPr="00577140">
        <w:rPr>
          <w:color w:val="232323"/>
        </w:rPr>
        <w:br/>
        <w:t>5) neteisėto ar neskaidraus viešųjų lėšų ar turto naudojimo;</w:t>
      </w:r>
    </w:p>
    <w:p w:rsidR="00577140" w:rsidRDefault="00577140" w:rsidP="00D31B82">
      <w:pPr>
        <w:pStyle w:val="prastasistinklapis"/>
        <w:shd w:val="clear" w:color="auto" w:fill="FFFFFF"/>
        <w:spacing w:after="0" w:afterAutospacing="0"/>
        <w:jc w:val="both"/>
        <w:rPr>
          <w:color w:val="232323"/>
        </w:rPr>
      </w:pPr>
      <w:r w:rsidRPr="00577140">
        <w:rPr>
          <w:color w:val="232323"/>
        </w:rPr>
        <w:br/>
        <w:t>6) neteisėtu būdu įgyto turto;</w:t>
      </w:r>
    </w:p>
    <w:p w:rsidR="00577140" w:rsidRDefault="00577140" w:rsidP="00D31B82">
      <w:pPr>
        <w:pStyle w:val="prastasistinklapis"/>
        <w:shd w:val="clear" w:color="auto" w:fill="FFFFFF"/>
        <w:spacing w:after="0" w:afterAutospacing="0"/>
        <w:jc w:val="both"/>
        <w:rPr>
          <w:color w:val="232323"/>
        </w:rPr>
      </w:pPr>
      <w:r w:rsidRPr="00577140">
        <w:rPr>
          <w:color w:val="232323"/>
        </w:rPr>
        <w:br/>
        <w:t>7) padaryto pažeidimo padarinių slėpimo, trukdymo nustatyti padarinių mastą;</w:t>
      </w:r>
    </w:p>
    <w:p w:rsidR="00577140" w:rsidRPr="00577140" w:rsidRDefault="00577140" w:rsidP="00577140">
      <w:pPr>
        <w:pStyle w:val="prastasistinklapis"/>
        <w:shd w:val="clear" w:color="auto" w:fill="FFFFFF"/>
        <w:spacing w:line="360" w:lineRule="auto"/>
        <w:jc w:val="both"/>
        <w:rPr>
          <w:color w:val="232323"/>
        </w:rPr>
      </w:pPr>
      <w:r w:rsidRPr="00577140">
        <w:rPr>
          <w:color w:val="232323"/>
        </w:rPr>
        <w:br/>
        <w:t>8) kitų pažeidimų.</w:t>
      </w:r>
    </w:p>
    <w:p w:rsidR="00577140" w:rsidRPr="00577140" w:rsidRDefault="00577140" w:rsidP="00577140">
      <w:pPr>
        <w:pStyle w:val="prastasistinklapis"/>
        <w:shd w:val="clear" w:color="auto" w:fill="FFFFFF"/>
        <w:spacing w:line="360" w:lineRule="auto"/>
        <w:rPr>
          <w:color w:val="232323"/>
        </w:rPr>
      </w:pPr>
      <w:r w:rsidRPr="00577140">
        <w:rPr>
          <w:color w:val="232323"/>
        </w:rPr>
        <w:t>Asmeni</w:t>
      </w:r>
      <w:r w:rsidR="00DA39F2">
        <w:rPr>
          <w:color w:val="232323"/>
        </w:rPr>
        <w:t>m</w:t>
      </w:r>
      <w:r w:rsidRPr="00577140">
        <w:rPr>
          <w:color w:val="232323"/>
        </w:rPr>
        <w:t>s, teikiantiems informaciją apie pažeidimus, gali būti aktualūs šie teisės aktai:</w:t>
      </w:r>
      <w:r w:rsidRPr="00577140">
        <w:rPr>
          <w:color w:val="232323"/>
        </w:rPr>
        <w:br/>
        <w:t> - Lietuvos Respublikos pranešėjų apsaugos įstatymas;</w:t>
      </w:r>
      <w:r w:rsidRPr="00577140">
        <w:rPr>
          <w:color w:val="232323"/>
        </w:rPr>
        <w:br/>
        <w:t> - Lietuvos Respublikos Vyriausybės 2018 m. lapkričio 14 d. nutarimas Nr. 1133 „Dėl Lietuvos Respublikos pranešėjų apsaugos įstatymo įgyvendinimo“;</w:t>
      </w:r>
    </w:p>
    <w:p w:rsidR="00577140" w:rsidRPr="00577140" w:rsidRDefault="00577140" w:rsidP="00577140">
      <w:pPr>
        <w:pStyle w:val="prastasistinklapis"/>
        <w:shd w:val="clear" w:color="auto" w:fill="FFFFFF"/>
        <w:spacing w:line="360" w:lineRule="auto"/>
        <w:jc w:val="both"/>
        <w:rPr>
          <w:color w:val="232323"/>
        </w:rPr>
      </w:pPr>
      <w:r w:rsidRPr="00577140">
        <w:rPr>
          <w:color w:val="232323"/>
        </w:rPr>
        <w:lastRenderedPageBreak/>
        <w:t>Rekomenduojame pranešimą apie paže</w:t>
      </w:r>
      <w:r w:rsidR="00170122">
        <w:rPr>
          <w:color w:val="232323"/>
        </w:rPr>
        <w:t>idimą teikti užpildant pranešimo</w:t>
      </w:r>
      <w:r w:rsidRPr="00577140">
        <w:rPr>
          <w:color w:val="232323"/>
        </w:rPr>
        <w:t xml:space="preserve"> apie pažeidim</w:t>
      </w:r>
      <w:r w:rsidR="00170122">
        <w:rPr>
          <w:color w:val="232323"/>
        </w:rPr>
        <w:t>ą formą</w:t>
      </w:r>
      <w:r w:rsidR="00DA39F2">
        <w:rPr>
          <w:color w:val="232323"/>
        </w:rPr>
        <w:t xml:space="preserve">. </w:t>
      </w:r>
      <w:r w:rsidR="00DA39F2" w:rsidRPr="00577140">
        <w:rPr>
          <w:color w:val="232323"/>
        </w:rPr>
        <w:t xml:space="preserve"> </w:t>
      </w:r>
    </w:p>
    <w:p w:rsidR="00577140" w:rsidRPr="00577140" w:rsidRDefault="00577140" w:rsidP="00577140">
      <w:pPr>
        <w:pStyle w:val="prastasistinklapis"/>
        <w:shd w:val="clear" w:color="auto" w:fill="FFFFFF"/>
        <w:spacing w:line="360" w:lineRule="auto"/>
        <w:jc w:val="both"/>
        <w:rPr>
          <w:color w:val="232323"/>
        </w:rPr>
      </w:pPr>
      <w:r w:rsidRPr="00577140">
        <w:rPr>
          <w:color w:val="232323"/>
        </w:rPr>
        <w:t>Asmuo, teikiantis informaciją</w:t>
      </w:r>
      <w:r w:rsidR="00DA39F2">
        <w:rPr>
          <w:color w:val="232323"/>
        </w:rPr>
        <w:t xml:space="preserve"> apie pažeidimą</w:t>
      </w:r>
      <w:r w:rsidRPr="00577140">
        <w:rPr>
          <w:color w:val="232323"/>
        </w:rPr>
        <w:t>, ją gali pateikti</w:t>
      </w:r>
      <w:r w:rsidR="00DA39F2">
        <w:rPr>
          <w:color w:val="232323"/>
        </w:rPr>
        <w:t xml:space="preserve"> </w:t>
      </w:r>
      <w:r w:rsidRPr="00577140">
        <w:rPr>
          <w:color w:val="232323"/>
        </w:rPr>
        <w:t>atvykus į Biržų</w:t>
      </w:r>
      <w:r w:rsidR="00DA39F2">
        <w:rPr>
          <w:color w:val="232323"/>
        </w:rPr>
        <w:t xml:space="preserve"> turizmo ir verslo informacijos centrą, J. Janonio g. 2,</w:t>
      </w:r>
      <w:r w:rsidRPr="00577140">
        <w:rPr>
          <w:color w:val="232323"/>
        </w:rPr>
        <w:t xml:space="preserve"> Biržai.</w:t>
      </w:r>
    </w:p>
    <w:p w:rsidR="00577140" w:rsidRPr="00577140" w:rsidRDefault="00577140" w:rsidP="00577140">
      <w:pPr>
        <w:pStyle w:val="prastasistinklapis"/>
        <w:shd w:val="clear" w:color="auto" w:fill="FFFFFF"/>
        <w:spacing w:line="360" w:lineRule="auto"/>
        <w:jc w:val="both"/>
        <w:rPr>
          <w:color w:val="232323"/>
        </w:rPr>
      </w:pPr>
      <w:r w:rsidRPr="00577140">
        <w:rPr>
          <w:color w:val="232323"/>
        </w:rPr>
        <w:t>Įspėjame, kad Lietuvos Respublikos baudžiamojo kodekso 236 straipsnyje yra numatyta baudžiamoji atsakomybė už melagingą įskundimą ar pranešimą apie nebūtą nusikaltimą.</w:t>
      </w:r>
    </w:p>
    <w:p w:rsidR="00BC598D" w:rsidRDefault="00BC598D"/>
    <w:sectPr w:rsidR="00BC598D">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useFELayout/>
  </w:compat>
  <w:rsids>
    <w:rsidRoot w:val="00577140"/>
    <w:rsid w:val="00170122"/>
    <w:rsid w:val="00577140"/>
    <w:rsid w:val="00BC598D"/>
    <w:rsid w:val="00D31B82"/>
    <w:rsid w:val="00DA39F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stinklapis">
    <w:name w:val="Normal (Web)"/>
    <w:basedOn w:val="prastasis"/>
    <w:uiPriority w:val="99"/>
    <w:semiHidden/>
    <w:unhideWhenUsed/>
    <w:rsid w:val="00577140"/>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semiHidden/>
    <w:unhideWhenUsed/>
    <w:rsid w:val="00577140"/>
    <w:rPr>
      <w:color w:val="0000FF"/>
      <w:u w:val="single"/>
    </w:rPr>
  </w:style>
  <w:style w:type="character" w:styleId="Emfaz">
    <w:name w:val="Emphasis"/>
    <w:basedOn w:val="Numatytasispastraiposriftas"/>
    <w:uiPriority w:val="20"/>
    <w:qFormat/>
    <w:rsid w:val="00577140"/>
    <w:rPr>
      <w:i/>
      <w:iCs/>
    </w:rPr>
  </w:style>
</w:styles>
</file>

<file path=word/webSettings.xml><?xml version="1.0" encoding="utf-8"?>
<w:webSettings xmlns:r="http://schemas.openxmlformats.org/officeDocument/2006/relationships" xmlns:w="http://schemas.openxmlformats.org/wordprocessingml/2006/main">
  <w:divs>
    <w:div w:id="31661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1189</Words>
  <Characters>678</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3</cp:revision>
  <dcterms:created xsi:type="dcterms:W3CDTF">2024-12-16T09:36:00Z</dcterms:created>
  <dcterms:modified xsi:type="dcterms:W3CDTF">2024-12-16T10:46:00Z</dcterms:modified>
</cp:coreProperties>
</file>